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AA" w:rsidRDefault="005A6DAA" w:rsidP="005A6DA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</w:pPr>
      <w:bookmarkStart w:id="0" w:name="bookmark0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Инспекция по налогам и сборам Республики Беларусь по Поставскому району разъясняет вопрос </w:t>
      </w:r>
      <w:r w:rsidRPr="005A6DAA"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  <w:t xml:space="preserve">о включении </w:t>
      </w:r>
      <w:r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  <w:t xml:space="preserve">при исчислении подоходного налога при осуществлении предпринимательской деятельности </w:t>
      </w:r>
      <w:r w:rsidRPr="005A6DAA"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  <w:t>расход</w:t>
      </w:r>
      <w:r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  <w:t>ов по</w:t>
      </w:r>
      <w:r w:rsidRPr="005A6DAA"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  <w:t xml:space="preserve"> использовани</w:t>
      </w:r>
      <w:r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  <w:t>ю</w:t>
      </w:r>
      <w:r w:rsidRPr="005A6DAA"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  <w:t xml:space="preserve"> личного автомобиля в предпринимательской деятельности</w:t>
      </w:r>
      <w:r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  <w:t>.</w:t>
      </w:r>
    </w:p>
    <w:p w:rsidR="005A6DAA" w:rsidRPr="005A6DAA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:rsidR="005A6DAA" w:rsidRPr="00333E02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t>Индивидуальные предприниматели — пла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softHyphen/>
        <w:t>тельщики подоходного налога обязаны вести учет доходов и расходов в порядке, установ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softHyphen/>
        <w:t>ленном Министерством по налогам и сборам Республики Беларусь (п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ункт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t xml:space="preserve"> 38 ст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атьи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t xml:space="preserve"> 205 Налого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softHyphen/>
        <w:t xml:space="preserve">вого кодекса Республики Беларусь; далее — 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Налого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softHyphen/>
        <w:t>вый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t xml:space="preserve"> кодекс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bookmarkEnd w:id="0"/>
    </w:p>
    <w:p w:rsidR="005A6DAA" w:rsidRPr="00E477D3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3E02">
        <w:rPr>
          <w:rFonts w:ascii="Times New Roman" w:hAnsi="Times New Roman"/>
          <w:sz w:val="30"/>
          <w:szCs w:val="30"/>
        </w:rPr>
        <w:t xml:space="preserve">Данный порядок установлен Инструкцией о порядке ведения учета доходов и расходов, 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t>утвержденной постановлением Министерства по налогам и сборам Республики Беларусь от 30 января 2019 г. № 5 «Об утверждении Ин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softHyphen/>
        <w:t>струкции о порядке ведения учета доходов и расходов» (далее — Инструкция).</w:t>
      </w:r>
    </w:p>
    <w:p w:rsidR="005A6DAA" w:rsidRPr="00333E02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3E02">
        <w:rPr>
          <w:rFonts w:ascii="Times New Roman" w:hAnsi="Times New Roman"/>
          <w:sz w:val="30"/>
          <w:szCs w:val="30"/>
        </w:rPr>
        <w:t xml:space="preserve">Индивидуальный предприниматель вправе </w:t>
      </w:r>
      <w:r w:rsidRPr="00333E02">
        <w:rPr>
          <w:rFonts w:ascii="Times New Roman" w:hAnsi="Times New Roman"/>
          <w:iCs/>
          <w:sz w:val="30"/>
          <w:szCs w:val="30"/>
        </w:rPr>
        <w:t>вовлекать в предпринимательский обо</w:t>
      </w:r>
      <w:r w:rsidRPr="00333E02">
        <w:rPr>
          <w:rFonts w:ascii="Times New Roman" w:hAnsi="Times New Roman"/>
          <w:iCs/>
          <w:sz w:val="30"/>
          <w:szCs w:val="30"/>
        </w:rPr>
        <w:softHyphen/>
        <w:t>рот</w:t>
      </w:r>
      <w:r w:rsidRPr="00333E02">
        <w:rPr>
          <w:rFonts w:ascii="Times New Roman" w:hAnsi="Times New Roman"/>
          <w:sz w:val="30"/>
          <w:szCs w:val="30"/>
        </w:rPr>
        <w:t xml:space="preserve"> имущество, принадлежащее ему на праве собственности как физическому лицу (статья 210 Гражданский кодекс, подпункт 4.2 пункта 4 Инструкции). При этом данные о стоимости (цене), дей</w:t>
      </w:r>
      <w:r w:rsidRPr="00333E02">
        <w:rPr>
          <w:rFonts w:ascii="Times New Roman" w:hAnsi="Times New Roman"/>
          <w:sz w:val="30"/>
          <w:szCs w:val="30"/>
        </w:rPr>
        <w:softHyphen/>
        <w:t>ствующей на дату отражения в учете основных средств, принадлежащих индивидуальному предпринимателю как физическому лицу, должны быть подтверждены документаль</w:t>
      </w:r>
      <w:r w:rsidRPr="00333E02">
        <w:rPr>
          <w:rFonts w:ascii="Times New Roman" w:hAnsi="Times New Roman"/>
          <w:sz w:val="30"/>
          <w:szCs w:val="30"/>
        </w:rPr>
        <w:softHyphen/>
        <w:t>но или заключением об оценке (по рыночной стоимости), выданным оценщиком (индиви</w:t>
      </w:r>
      <w:r w:rsidRPr="00333E02">
        <w:rPr>
          <w:rFonts w:ascii="Times New Roman" w:hAnsi="Times New Roman"/>
          <w:sz w:val="30"/>
          <w:szCs w:val="30"/>
        </w:rPr>
        <w:softHyphen/>
        <w:t>дуальным предпринимателем либо работ</w:t>
      </w:r>
      <w:r w:rsidRPr="00333E02">
        <w:rPr>
          <w:rFonts w:ascii="Times New Roman" w:hAnsi="Times New Roman"/>
          <w:sz w:val="30"/>
          <w:szCs w:val="30"/>
        </w:rPr>
        <w:softHyphen/>
        <w:t xml:space="preserve">ником индивидуального предпринимателя 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или юридического лица), имеющим свиде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softHyphen/>
        <w:t>тельство об аттестации оценщика на право проведения независимой оценки соответ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softHyphen/>
        <w:t>ствующего вида объекта оценки. При отсут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softHyphen/>
        <w:t>ствии документов, подтверждающих стои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softHyphen/>
        <w:t>мость (цену), основные средства индиви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softHyphen/>
        <w:t>дуальным предпринимателем отражаются в учете в натуральном выражении без ука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softHyphen/>
        <w:t>зания первоначальной стоимости (часть 4 пункта 24 Инструкции).</w:t>
      </w:r>
    </w:p>
    <w:p w:rsidR="005A6DAA" w:rsidRPr="00333E02" w:rsidRDefault="005A6DAA" w:rsidP="005A6D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Пунктом 19 Инструкции установлено, что Плательщиком принимается к учету в качестве основных</w:t>
      </w:r>
      <w:r w:rsidRPr="00333E02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 xml:space="preserve">средств имущество, сохраняющее свою материально-вещественную форму и используемое им в хозяйственной деятельности в течение длительного (более 12 месяцев) периода. </w:t>
      </w:r>
      <w:r w:rsidRPr="00333E02">
        <w:rPr>
          <w:rFonts w:ascii="Times New Roman" w:hAnsi="Times New Roman"/>
          <w:sz w:val="30"/>
          <w:szCs w:val="30"/>
        </w:rPr>
        <w:t xml:space="preserve"> В случае возникновения у индивидуального предпринимателя трудности по отнесению имущества к основным средствам, он может воспользоваться постановлением Министерства эко</w:t>
      </w:r>
      <w:r w:rsidRPr="00333E02">
        <w:rPr>
          <w:rFonts w:ascii="Times New Roman" w:hAnsi="Times New Roman"/>
          <w:sz w:val="30"/>
          <w:szCs w:val="30"/>
        </w:rPr>
        <w:softHyphen/>
        <w:t>номики Республики Беларусь от 30 сентября 2011 г. № 161 «Об установлении нормативных сроков службы основных средств и призна</w:t>
      </w:r>
      <w:r w:rsidRPr="00333E02">
        <w:rPr>
          <w:rFonts w:ascii="Times New Roman" w:hAnsi="Times New Roman"/>
          <w:sz w:val="30"/>
          <w:szCs w:val="30"/>
        </w:rPr>
        <w:softHyphen/>
        <w:t>нии утратившими силу некоторых постанов</w:t>
      </w:r>
      <w:r w:rsidRPr="00333E02">
        <w:rPr>
          <w:rFonts w:ascii="Times New Roman" w:hAnsi="Times New Roman"/>
          <w:sz w:val="30"/>
          <w:szCs w:val="30"/>
        </w:rPr>
        <w:softHyphen/>
        <w:t xml:space="preserve">лений Министерства </w:t>
      </w:r>
      <w:r w:rsidRPr="00333E02">
        <w:rPr>
          <w:rFonts w:ascii="Times New Roman" w:hAnsi="Times New Roman"/>
          <w:sz w:val="30"/>
          <w:szCs w:val="30"/>
        </w:rPr>
        <w:lastRenderedPageBreak/>
        <w:t>экономики Республики Беларусь», в котором содержится перечень имущества, относящегося к основным средствам.</w:t>
      </w:r>
    </w:p>
    <w:p w:rsidR="005A6DAA" w:rsidRPr="00333E02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3E02">
        <w:rPr>
          <w:rFonts w:ascii="Times New Roman" w:hAnsi="Times New Roman"/>
          <w:sz w:val="30"/>
          <w:szCs w:val="30"/>
        </w:rPr>
        <w:t>В то же время законодательством индиви</w:t>
      </w:r>
      <w:r w:rsidRPr="00333E02">
        <w:rPr>
          <w:rFonts w:ascii="Times New Roman" w:hAnsi="Times New Roman"/>
          <w:sz w:val="30"/>
          <w:szCs w:val="30"/>
        </w:rPr>
        <w:softHyphen/>
        <w:t>дуальным предпринимателям предоставлено право в отношении отдельных видов имуще</w:t>
      </w:r>
      <w:r w:rsidRPr="00333E02">
        <w:rPr>
          <w:rFonts w:ascii="Times New Roman" w:hAnsi="Times New Roman"/>
          <w:sz w:val="30"/>
          <w:szCs w:val="30"/>
        </w:rPr>
        <w:softHyphen/>
        <w:t>ства принимать решение по его отнесению к отдельным предметам в составе оборотных средств независимо от срока службы такого имущества. При этом в зависимости от уста</w:t>
      </w:r>
      <w:r w:rsidRPr="00333E02">
        <w:rPr>
          <w:rFonts w:ascii="Times New Roman" w:hAnsi="Times New Roman"/>
          <w:sz w:val="30"/>
          <w:szCs w:val="30"/>
        </w:rPr>
        <w:softHyphen/>
        <w:t>новленной плательщиком в решении величины стоимости единицы (комплекта) предмета на дату его приобретения к таким предметам может быть отнесено имущество, указанное в постановлении № 161. Не могут быть от</w:t>
      </w:r>
      <w:r w:rsidRPr="00333E02">
        <w:rPr>
          <w:rFonts w:ascii="Times New Roman" w:hAnsi="Times New Roman"/>
          <w:sz w:val="30"/>
          <w:szCs w:val="30"/>
        </w:rPr>
        <w:softHyphen/>
        <w:t>несены к отдельным предметам в составе оборотных средств капитальные строения (здания, сооружения), их части, признава</w:t>
      </w:r>
      <w:r w:rsidRPr="00333E02">
        <w:rPr>
          <w:rFonts w:ascii="Times New Roman" w:hAnsi="Times New Roman"/>
          <w:sz w:val="30"/>
          <w:szCs w:val="30"/>
        </w:rPr>
        <w:softHyphen/>
        <w:t xml:space="preserve">емые объектом налогообложения налогом на недвижимость, </w:t>
      </w:r>
      <w:r w:rsidRPr="00333E02">
        <w:rPr>
          <w:rFonts w:ascii="Times New Roman" w:hAnsi="Times New Roman"/>
          <w:sz w:val="30"/>
          <w:szCs w:val="30"/>
          <w:u w:val="single"/>
        </w:rPr>
        <w:t>транспортные средства</w:t>
      </w:r>
      <w:r w:rsidRPr="00333E02">
        <w:rPr>
          <w:rFonts w:ascii="Times New Roman" w:hAnsi="Times New Roman"/>
          <w:sz w:val="30"/>
          <w:szCs w:val="30"/>
        </w:rPr>
        <w:t>, прицепы и полуприцепы, машины и обору</w:t>
      </w:r>
      <w:r w:rsidRPr="00333E02">
        <w:rPr>
          <w:rFonts w:ascii="Times New Roman" w:hAnsi="Times New Roman"/>
          <w:sz w:val="30"/>
          <w:szCs w:val="30"/>
        </w:rPr>
        <w:softHyphen/>
        <w:t>дование, строительный механизированный инструмент, которые относятся к основным средствам независимо от их стоимости (пункт 42, подпункт 43.3 пункта 43 Инструкции).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A6DAA" w:rsidRPr="00333E02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FEA">
        <w:rPr>
          <w:rFonts w:ascii="Times New Roman" w:eastAsia="Times New Roman" w:hAnsi="Times New Roman"/>
          <w:sz w:val="30"/>
          <w:szCs w:val="30"/>
          <w:lang w:eastAsia="ru-RU"/>
        </w:rPr>
        <w:t>Налоговое законодательство не определя</w:t>
      </w:r>
      <w:r w:rsidRPr="000A1FEA">
        <w:rPr>
          <w:rFonts w:ascii="Times New Roman" w:eastAsia="Times New Roman" w:hAnsi="Times New Roman"/>
          <w:sz w:val="30"/>
          <w:szCs w:val="30"/>
          <w:lang w:eastAsia="ru-RU"/>
        </w:rPr>
        <w:softHyphen/>
        <w:t>ет, каким документом индивидуальный пред</w:t>
      </w:r>
      <w:r w:rsidRPr="000A1FEA">
        <w:rPr>
          <w:rFonts w:ascii="Times New Roman" w:eastAsia="Times New Roman" w:hAnsi="Times New Roman"/>
          <w:sz w:val="30"/>
          <w:szCs w:val="30"/>
          <w:lang w:eastAsia="ru-RU"/>
        </w:rPr>
        <w:softHyphen/>
        <w:t>приниматель должен оформить свое реше</w:t>
      </w:r>
      <w:r w:rsidRPr="000A1FEA">
        <w:rPr>
          <w:rFonts w:ascii="Times New Roman" w:eastAsia="Times New Roman" w:hAnsi="Times New Roman"/>
          <w:sz w:val="30"/>
          <w:szCs w:val="30"/>
          <w:lang w:eastAsia="ru-RU"/>
        </w:rPr>
        <w:softHyphen/>
        <w:t>ние о вводе в предпринимательский оборот имущества, принадлежащего ему на праве собственности как физическому лицу. Соот</w:t>
      </w:r>
      <w:r w:rsidRPr="000A1FEA">
        <w:rPr>
          <w:rFonts w:ascii="Times New Roman" w:eastAsia="Times New Roman" w:hAnsi="Times New Roman"/>
          <w:sz w:val="30"/>
          <w:szCs w:val="30"/>
          <w:lang w:eastAsia="ru-RU"/>
        </w:rPr>
        <w:softHyphen/>
        <w:t>ветственно такое решение индивидуальный предприниматель вправе оформить в произ</w:t>
      </w:r>
      <w:r w:rsidRPr="000A1FEA">
        <w:rPr>
          <w:rFonts w:ascii="Times New Roman" w:eastAsia="Times New Roman" w:hAnsi="Times New Roman"/>
          <w:sz w:val="30"/>
          <w:szCs w:val="30"/>
          <w:lang w:eastAsia="ru-RU"/>
        </w:rPr>
        <w:softHyphen/>
        <w:t>вольной форме документом, соответствую</w:t>
      </w:r>
      <w:r w:rsidRPr="000A1FEA">
        <w:rPr>
          <w:rFonts w:ascii="Times New Roman" w:eastAsia="Times New Roman" w:hAnsi="Times New Roman"/>
          <w:sz w:val="30"/>
          <w:szCs w:val="30"/>
          <w:lang w:eastAsia="ru-RU"/>
        </w:rPr>
        <w:softHyphen/>
        <w:t>щим требованиям, указанным в частях третьей и четвертой пункта 6 Инструкции.</w:t>
      </w:r>
    </w:p>
    <w:p w:rsidR="005A6DAA" w:rsidRPr="00333E02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1FEA">
        <w:rPr>
          <w:rFonts w:ascii="Times New Roman" w:eastAsia="Times New Roman" w:hAnsi="Times New Roman"/>
          <w:sz w:val="30"/>
          <w:szCs w:val="30"/>
          <w:lang w:eastAsia="ru-RU"/>
        </w:rPr>
        <w:t xml:space="preserve">На основании вышеуказанного документа </w:t>
      </w:r>
      <w:r w:rsidRPr="000A1FE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основное средство</w:t>
      </w:r>
      <w:r w:rsidRPr="00333E02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ставится индивидуальным предпринимателем на учет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 xml:space="preserve"> — отражается в книге учета основных средств, чтобы в дальнейшем иметь возможность </w:t>
      </w:r>
      <w:r w:rsidRPr="00333E02">
        <w:rPr>
          <w:rFonts w:ascii="Times New Roman" w:hAnsi="Times New Roman"/>
          <w:sz w:val="30"/>
          <w:szCs w:val="30"/>
        </w:rPr>
        <w:t>включать в состав расходов, затраты по содержанию основного средства, в том числе расходы на приобретение топлива и техническое обслуживание.</w:t>
      </w:r>
    </w:p>
    <w:p w:rsidR="005A6DAA" w:rsidRPr="00333E02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3E02">
        <w:rPr>
          <w:rFonts w:ascii="Times New Roman" w:hAnsi="Times New Roman"/>
          <w:sz w:val="30"/>
          <w:szCs w:val="30"/>
        </w:rPr>
        <w:t>Расходами индивидуального предпринимателя признаются докумен</w:t>
      </w:r>
      <w:r w:rsidRPr="00333E02">
        <w:rPr>
          <w:rFonts w:ascii="Times New Roman" w:hAnsi="Times New Roman"/>
          <w:sz w:val="30"/>
          <w:szCs w:val="30"/>
        </w:rPr>
        <w:softHyphen/>
        <w:t>тально подтвержденные расходы, произве</w:t>
      </w:r>
      <w:r w:rsidRPr="00333E02">
        <w:rPr>
          <w:rFonts w:ascii="Times New Roman" w:hAnsi="Times New Roman"/>
          <w:sz w:val="30"/>
          <w:szCs w:val="30"/>
        </w:rPr>
        <w:softHyphen/>
        <w:t xml:space="preserve">денные плательщиками и </w:t>
      </w:r>
      <w:r w:rsidRPr="00333E02">
        <w:rPr>
          <w:rFonts w:ascii="Times New Roman" w:hAnsi="Times New Roman"/>
          <w:sz w:val="30"/>
          <w:szCs w:val="30"/>
          <w:u w:val="single"/>
        </w:rPr>
        <w:t>связанные с осу</w:t>
      </w:r>
      <w:r w:rsidRPr="00333E02">
        <w:rPr>
          <w:rFonts w:ascii="Times New Roman" w:hAnsi="Times New Roman"/>
          <w:sz w:val="30"/>
          <w:szCs w:val="30"/>
          <w:u w:val="single"/>
        </w:rPr>
        <w:softHyphen/>
        <w:t>ществлением ими предпринимательской де</w:t>
      </w:r>
      <w:r w:rsidRPr="00333E02">
        <w:rPr>
          <w:rFonts w:ascii="Times New Roman" w:hAnsi="Times New Roman"/>
          <w:sz w:val="30"/>
          <w:szCs w:val="30"/>
          <w:u w:val="single"/>
        </w:rPr>
        <w:softHyphen/>
        <w:t>ятельности</w:t>
      </w:r>
      <w:r w:rsidRPr="00333E02">
        <w:rPr>
          <w:rFonts w:ascii="Times New Roman" w:hAnsi="Times New Roman"/>
          <w:sz w:val="30"/>
          <w:szCs w:val="30"/>
        </w:rPr>
        <w:t xml:space="preserve"> (часть 1 пункта 14 статьи 205 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Налого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softHyphen/>
        <w:t>вого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t xml:space="preserve"> кодекс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333E02">
        <w:rPr>
          <w:rFonts w:ascii="Times New Roman" w:hAnsi="Times New Roman"/>
          <w:sz w:val="30"/>
          <w:szCs w:val="30"/>
        </w:rPr>
        <w:t xml:space="preserve">). </w:t>
      </w:r>
      <w:r w:rsidRPr="00E408DE">
        <w:rPr>
          <w:rFonts w:ascii="Times New Roman" w:eastAsia="Times New Roman" w:hAnsi="Times New Roman"/>
          <w:sz w:val="30"/>
          <w:szCs w:val="30"/>
          <w:lang w:eastAsia="ru-RU"/>
        </w:rPr>
        <w:t>Требования, предъявляемые к докумен</w:t>
      </w:r>
      <w:r w:rsidRPr="00E408DE">
        <w:rPr>
          <w:rFonts w:ascii="Times New Roman" w:eastAsia="Times New Roman" w:hAnsi="Times New Roman"/>
          <w:sz w:val="30"/>
          <w:szCs w:val="30"/>
          <w:lang w:eastAsia="ru-RU"/>
        </w:rPr>
        <w:softHyphen/>
        <w:t>там, подтверждающим расходы индиви</w:t>
      </w:r>
      <w:r w:rsidRPr="00E408DE">
        <w:rPr>
          <w:rFonts w:ascii="Times New Roman" w:eastAsia="Times New Roman" w:hAnsi="Times New Roman"/>
          <w:sz w:val="30"/>
          <w:szCs w:val="30"/>
          <w:lang w:eastAsia="ru-RU"/>
        </w:rPr>
        <w:softHyphen/>
        <w:t xml:space="preserve">дуальных предпринимателей, определены в пункте 15 статьи 205 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Налого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softHyphen/>
        <w:t>вого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t xml:space="preserve"> кодекс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E408D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A6DAA" w:rsidRPr="009E28E4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перечне первичных учетных документов отсутствует утвержденная фор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ма первичного учетного документа для вклю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чения в состав расходов стоимости топлива (перечень первичных учетных документов утвержден постановлением Совета Мини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стров Республики Беларусь от 24 марта 2011 г. № 360).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t xml:space="preserve">Следовательно, индивидуальный 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пред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приниматель самостоятельно разрабатыва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ет форму такого документа с учетом требо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ваний, предъявляемых к этим документам.</w:t>
      </w:r>
    </w:p>
    <w:p w:rsidR="005A6DAA" w:rsidRPr="009E28E4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t>В настоящее время индивидуальные пред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приниматели вправе при осуществлении транспортной деятельности выполнять авто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мобильные перевозки без оформления путе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вых листов (подп. 4.5 п. 4 Декрета Президен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та Республики Беларусь от 23 ноября 2017 г № 7 «О развитии предпринимательства»).</w:t>
      </w:r>
    </w:p>
    <w:p w:rsidR="005A6DAA" w:rsidRPr="009E28E4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t>В то же время индивидуальный предпри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ниматель должен документально подтвер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>дить количество топлива, использованно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softHyphen/>
        <w:t xml:space="preserve">го в предпринимательской деятельности в 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конкретном отчетном периоде (пункт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t xml:space="preserve"> 16 и 20 ст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атьи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t xml:space="preserve"> 205 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Налого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softHyphen/>
        <w:t>вого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t xml:space="preserve"> кодекс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E28E4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A6DAA" w:rsidRPr="00E226F9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>Таким образом, индивидуальному пред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принимателю необходимо самостоятельно определить форму документа, содержа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щего информацию, необходимую для спи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сания топлива, при этом можно за основу взять ранее применявшуюся форму путе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вого листа (прил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ожение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1 к Инструкции о поряд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ке оформления транспортных документов, утвержденной постановлением Министер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ства финансов Республики Беларусь от 26 ноября 2010 г. № 138; п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ункт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1 постановления Министерства транспорта и коммуникаций Республики Беларусь от 29 марта 2012 г № 25). Такой документ для целей учета ин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дивидуальному предпринимателю целесоо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бразно оформлять во всех случаях исполь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зования транспортного средства в предпри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нимательской деятельности.</w:t>
      </w:r>
    </w:p>
    <w:p w:rsidR="005A6DAA" w:rsidRPr="00E226F9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>Необходимо отметить, что в формах путе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вых листов отсутствуют стоимостные пока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затели, поэтому они не могут использовать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ся в качестве самостоятельного документа, подтверждающего списание топлива.</w:t>
      </w:r>
    </w:p>
    <w:p w:rsidR="005A6DAA" w:rsidRPr="00E226F9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>Принимая во внимание вышеизложен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ное, индивидуальный предприниматель вправе для целей включения в состав рас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ходов (списания топлива) разработать форму документа, содержащего все необ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ходимые реквизиты для учета списания то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 xml:space="preserve">плива. </w:t>
      </w: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 xml:space="preserve">Для раздельного учета показателей пробега автомобиля 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>индивидуальный предприниматель</w:t>
      </w: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 xml:space="preserve"> может использовать самостоятельно разработанные формы: журнал, ведомость и пр., в которых на основании показателей спидометра будет отражаться общий километраж (пробег) совершаемых поездок и отдельно - пробег автомобиля при его использовании в предпринимательских целях.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>Такими документами могут являть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ся, например, накопительные ведомости данных путевых листов о фактическом рас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ходе топлива за отчетный период, карточки учета расхода топлива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журнал (ведомость) учета показателей пробега автомобиля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иной документ, разработанный индивидуальным предпри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нимателем.</w:t>
      </w:r>
    </w:p>
    <w:p w:rsidR="005A6DAA" w:rsidRPr="00E226F9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Расходы на приобретение топлива инди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видуальными предпринимателями учитыва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ются в составе материальных расходов по мере его израсходования (подп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ункт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21.5 п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ункта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21 ст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атьи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205 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Налого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softHyphen/>
        <w:t>вого</w:t>
      </w:r>
      <w:r w:rsidRPr="00E477D3">
        <w:rPr>
          <w:rFonts w:ascii="Times New Roman" w:eastAsia="Times New Roman" w:hAnsi="Times New Roman"/>
          <w:sz w:val="30"/>
          <w:szCs w:val="30"/>
          <w:lang w:eastAsia="ru-RU"/>
        </w:rPr>
        <w:t xml:space="preserve"> кодекс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A6DAA" w:rsidRPr="00E226F9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>Учет топлива индивидуальные предпри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ниматели осуществляют в книге учета сырья и материалов по форме согласно приложе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нию 6 к Инструкции.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>Топливо учитывается: по фактической цене его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приобретения (договорной цене)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разрезе видов топлива.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>При этом для каждого вида топлива в этой книге отводится необходимое количество листов, где производятся записи о посту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плении, расходовании, реализации (выбы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тии) и остатках топлива в количественном и суммовом выражении (ч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асть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2 п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ункта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49 Инструк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ции).</w:t>
      </w:r>
    </w:p>
    <w:p w:rsidR="005A6DAA" w:rsidRPr="00E226F9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целях упрощения порядка ведения учета индивидуальным предприни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мателям предоставлено право вместо фор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мы книги учета сырья и материалов, установ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ленной Инструкцией, самостоятельно разработать форму этой книги, предусмо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трев в ней показатели, необходимые для исчисления налоговой базы, и (или) показа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тели, отражающие учет имущества и его ре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ализацию в количественном и стоимостном выражении по каждому виду, а также иные показатели (ч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асть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6 п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ункта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13 Инструкции).</w:t>
      </w:r>
    </w:p>
    <w:p w:rsidR="005A6DAA" w:rsidRPr="00E226F9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Информация из книги учета сырья и </w:t>
      </w:r>
      <w:proofErr w:type="gramStart"/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>мате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риалов</w:t>
      </w:r>
      <w:proofErr w:type="gramEnd"/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и (или) из учетных документов, раз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работанных индивидуальным предприни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мателем, отражается в книге учета доходов и расходов по окончании отчетного периода (квартала) путем переноса показателей из книги учета сырья и материалов и (или) учет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ного документа, разработанного индивиду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альным предпринимателем, в соответствую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softHyphen/>
        <w:t>щие графы книги учета доходов и расходов (ч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асть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6 п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ункта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13, ч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асть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2 п</w:t>
      </w:r>
      <w:r w:rsidRPr="00333E02">
        <w:rPr>
          <w:rFonts w:ascii="Times New Roman" w:eastAsia="Times New Roman" w:hAnsi="Times New Roman"/>
          <w:sz w:val="30"/>
          <w:szCs w:val="30"/>
          <w:lang w:eastAsia="ru-RU"/>
        </w:rPr>
        <w:t>ункта</w:t>
      </w:r>
      <w:r w:rsidRPr="00E226F9">
        <w:rPr>
          <w:rFonts w:ascii="Times New Roman" w:eastAsia="Times New Roman" w:hAnsi="Times New Roman"/>
          <w:sz w:val="30"/>
          <w:szCs w:val="30"/>
          <w:lang w:eastAsia="ru-RU"/>
        </w:rPr>
        <w:t xml:space="preserve"> 87 Инструкции).</w:t>
      </w:r>
    </w:p>
    <w:p w:rsidR="005A6DAA" w:rsidRPr="00333E02" w:rsidRDefault="005A6DAA" w:rsidP="005A6D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 xml:space="preserve">Стоимость топлива для механических транспортных средств, машин, механизмов и оборудования включается в состав расходов </w:t>
      </w:r>
      <w:r w:rsidRPr="00333E02">
        <w:rPr>
          <w:rStyle w:val="word-wrapper"/>
          <w:rFonts w:ascii="Times New Roman" w:hAnsi="Times New Roman"/>
          <w:sz w:val="30"/>
          <w:szCs w:val="30"/>
          <w:u w:val="single"/>
          <w:shd w:val="clear" w:color="auto" w:fill="FFFFFF"/>
        </w:rPr>
        <w:t>в пределах норм</w:t>
      </w: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, установленных индивидуальным предпринимателем самостоятельно либо на основании результатов испытаний, проведенных аккредитованной испытательной лабораторией (</w:t>
      </w:r>
      <w:r w:rsidRPr="00333E02">
        <w:rPr>
          <w:rFonts w:ascii="Times New Roman" w:hAnsi="Times New Roman"/>
          <w:sz w:val="30"/>
          <w:szCs w:val="30"/>
          <w:shd w:val="clear" w:color="auto" w:fill="FFFFFF"/>
        </w:rPr>
        <w:t>часть вторая подпункта 21.5 пункта 21 статьи 205 Налогового кодекса).</w:t>
      </w:r>
    </w:p>
    <w:p w:rsidR="005A6DAA" w:rsidRPr="00333E02" w:rsidRDefault="005A6DAA" w:rsidP="005A6DAA">
      <w:pPr>
        <w:spacing w:after="0" w:line="240" w:lineRule="auto"/>
        <w:ind w:firstLine="709"/>
        <w:jc w:val="both"/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</w:pP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Документами, подтверждающими стоимость приобретенного топлива, являются документы, выданные АЗС (пункт 76</w:t>
      </w:r>
      <w:r w:rsidRPr="00333E02">
        <w:rPr>
          <w:rStyle w:val="fake-non-breaking-space"/>
          <w:rFonts w:ascii="Times New Roman" w:hAnsi="Times New Roman"/>
          <w:sz w:val="30"/>
          <w:szCs w:val="30"/>
          <w:shd w:val="clear" w:color="auto" w:fill="FFFFFF"/>
        </w:rPr>
        <w:t> </w:t>
      </w:r>
      <w:r w:rsidRPr="00333E02">
        <w:rPr>
          <w:rFonts w:ascii="Times New Roman" w:hAnsi="Times New Roman"/>
          <w:sz w:val="30"/>
          <w:szCs w:val="30"/>
          <w:shd w:val="clear" w:color="auto" w:fill="FFFFFF"/>
        </w:rPr>
        <w:t>Постановления Министерства финансов Республики Беларусь от 12.11.2010 N 133 (ред. от 30.04.2012) "Об утверждении Инструкции по бухгалтерскому учету запасов и признании утратившими силу некоторых постановлений Министерства финансов Республики Беларусь и их отдельных структурных элементов"</w:t>
      </w: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 xml:space="preserve">). Фактический расход топлива определяется на основании данных о заправке автомобиля топливом, остатках топлива в </w:t>
      </w: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lastRenderedPageBreak/>
        <w:t xml:space="preserve">баке автомобиля на начало и конец отчетного периода. При этом, если индивидуальный предприниматель использует автомобиль и в личных целях, и в предпринимательской деятельности, ему следует вести раздельный учет показателей пробега автомобиля. </w:t>
      </w:r>
    </w:p>
    <w:p w:rsidR="005A6DAA" w:rsidRPr="00333E02" w:rsidRDefault="005A6DAA" w:rsidP="005A6D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Расходы на ремонт и техническое обслуживание основных средств, используемых как для личных нужд, так и для предпринимательской деятельности, учитываются в составе прочих расходов пропорционально периоду использования основных средств (</w:t>
      </w:r>
      <w:r w:rsidRPr="00333E02">
        <w:rPr>
          <w:rStyle w:val="word-wrapper"/>
          <w:rFonts w:ascii="Times New Roman" w:hAnsi="Times New Roman"/>
          <w:sz w:val="30"/>
          <w:szCs w:val="30"/>
          <w:u w:val="single"/>
          <w:shd w:val="clear" w:color="auto" w:fill="FFFFFF"/>
        </w:rPr>
        <w:t>по автотранспортным средствам - пропорционально пробегу</w:t>
      </w: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 xml:space="preserve">) для извлечения дохода в отчетном периоде, в котором произведены такие расходы (подпункт 27.2 пункта 27 статьи 205 </w:t>
      </w:r>
      <w:r w:rsidRPr="00333E02">
        <w:rPr>
          <w:rFonts w:ascii="Times New Roman" w:hAnsi="Times New Roman"/>
          <w:sz w:val="30"/>
          <w:szCs w:val="30"/>
          <w:shd w:val="clear" w:color="auto" w:fill="FFFFFF"/>
        </w:rPr>
        <w:t>Налогового кодекса).</w:t>
      </w:r>
    </w:p>
    <w:p w:rsidR="005A6DAA" w:rsidRPr="000A1FEA" w:rsidRDefault="005A6DAA" w:rsidP="005A6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3E02">
        <w:rPr>
          <w:rFonts w:ascii="Times New Roman" w:hAnsi="Times New Roman"/>
          <w:sz w:val="30"/>
          <w:szCs w:val="30"/>
          <w:shd w:val="clear" w:color="auto" w:fill="FFFFFF"/>
        </w:rPr>
        <w:t xml:space="preserve">Таким образом </w:t>
      </w:r>
      <w:bookmarkStart w:id="1" w:name="_GoBack"/>
      <w:bookmarkEnd w:id="1"/>
      <w:r w:rsidRPr="00333E02">
        <w:rPr>
          <w:rFonts w:ascii="Times New Roman" w:hAnsi="Times New Roman"/>
          <w:sz w:val="30"/>
          <w:szCs w:val="30"/>
          <w:shd w:val="clear" w:color="auto" w:fill="FFFFFF"/>
        </w:rPr>
        <w:t>для включения расходов по использованию личного автомобиля в предпринимательской деятельности его необходимо поставить на учет как основное средство, расходы на топливо, упитывающееся в пределах норм расхода топлива, ремонт и техническое обслуживание учитывать пропорционально пробегу</w:t>
      </w:r>
      <w:r w:rsidRPr="00333E0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 xml:space="preserve"> использования автомобиля для личных нужд и для предпринимательской деятельности. </w:t>
      </w:r>
    </w:p>
    <w:p w:rsidR="00470AB8" w:rsidRDefault="00470AB8"/>
    <w:sectPr w:rsidR="00470AB8" w:rsidSect="00DF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DAA"/>
    <w:rsid w:val="000A4BA5"/>
    <w:rsid w:val="000D0605"/>
    <w:rsid w:val="001E0D9B"/>
    <w:rsid w:val="00283139"/>
    <w:rsid w:val="002E1C08"/>
    <w:rsid w:val="002F4D87"/>
    <w:rsid w:val="00310AEE"/>
    <w:rsid w:val="00377263"/>
    <w:rsid w:val="003B3ADE"/>
    <w:rsid w:val="00470AB8"/>
    <w:rsid w:val="004A738B"/>
    <w:rsid w:val="005A6DAA"/>
    <w:rsid w:val="006A2097"/>
    <w:rsid w:val="00707BA7"/>
    <w:rsid w:val="00837F2F"/>
    <w:rsid w:val="008A45DA"/>
    <w:rsid w:val="008D140D"/>
    <w:rsid w:val="00917878"/>
    <w:rsid w:val="009B2938"/>
    <w:rsid w:val="009D271B"/>
    <w:rsid w:val="00A353C9"/>
    <w:rsid w:val="00AF7252"/>
    <w:rsid w:val="00C96DB2"/>
    <w:rsid w:val="00CA10F6"/>
    <w:rsid w:val="00DB785A"/>
    <w:rsid w:val="00DF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40A39-2D63-400B-8B77-CC5CFBD5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AA"/>
    <w:pPr>
      <w:spacing w:after="200" w:line="276" w:lineRule="auto"/>
    </w:pPr>
    <w:rPr>
      <w:rFonts w:ascii="Calibri" w:eastAsia="Calibri" w:hAnsi="Calibri"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2F4D87"/>
    <w:pPr>
      <w:spacing w:after="0" w:line="240" w:lineRule="auto"/>
      <w:jc w:val="both"/>
    </w:pPr>
    <w:rPr>
      <w:bCs/>
      <w:snapToGrid w:val="0"/>
      <w:sz w:val="28"/>
      <w:szCs w:val="28"/>
      <w:shd w:val="clear" w:color="auto" w:fill="FFFFFF"/>
    </w:rPr>
  </w:style>
  <w:style w:type="character" w:customStyle="1" w:styleId="word-wrapper">
    <w:name w:val="word-wrapper"/>
    <w:rsid w:val="005A6DAA"/>
  </w:style>
  <w:style w:type="character" w:customStyle="1" w:styleId="fake-non-breaking-space">
    <w:name w:val="fake-non-breaking-space"/>
    <w:rsid w:val="005A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Колеуш Елена Владимировна</dc:creator>
  <cp:keywords/>
  <dc:description/>
  <cp:lastModifiedBy>Колеуш Елена Владимировна</cp:lastModifiedBy>
  <cp:revision>2</cp:revision>
  <dcterms:created xsi:type="dcterms:W3CDTF">2023-01-16T13:01:00Z</dcterms:created>
  <dcterms:modified xsi:type="dcterms:W3CDTF">2023-01-27T11:06:00Z</dcterms:modified>
</cp:coreProperties>
</file>