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2E" w:rsidRPr="006C08F1" w:rsidRDefault="009A772E" w:rsidP="009A772E">
      <w:pPr>
        <w:spacing w:line="340" w:lineRule="exact"/>
        <w:jc w:val="center"/>
        <w:rPr>
          <w:rFonts w:eastAsia="Calibri"/>
          <w:b/>
          <w:sz w:val="30"/>
          <w:szCs w:val="30"/>
          <w:lang w:eastAsia="en-US"/>
        </w:rPr>
      </w:pPr>
      <w:r w:rsidRPr="006C08F1">
        <w:rPr>
          <w:b/>
          <w:spacing w:val="10"/>
          <w:sz w:val="30"/>
          <w:szCs w:val="30"/>
        </w:rPr>
        <w:t>К СВЕДЕНИЮ ГРАЖДАН!</w:t>
      </w:r>
    </w:p>
    <w:p w:rsidR="009A772E" w:rsidRPr="006C08F1" w:rsidRDefault="009A772E" w:rsidP="009A772E">
      <w:pPr>
        <w:spacing w:line="340" w:lineRule="exact"/>
        <w:rPr>
          <w:rFonts w:eastAsia="Calibri"/>
          <w:b/>
          <w:bCs/>
          <w:lang w:eastAsia="en-US"/>
        </w:rPr>
      </w:pPr>
    </w:p>
    <w:p w:rsidR="009A772E" w:rsidRPr="006C08F1" w:rsidRDefault="009A772E" w:rsidP="009A772E">
      <w:pPr>
        <w:autoSpaceDE w:val="0"/>
        <w:autoSpaceDN w:val="0"/>
        <w:adjustRightInd w:val="0"/>
        <w:spacing w:line="340" w:lineRule="exact"/>
        <w:jc w:val="both"/>
        <w:rPr>
          <w:sz w:val="30"/>
          <w:szCs w:val="30"/>
        </w:rPr>
      </w:pPr>
      <w:r w:rsidRPr="006C08F1">
        <w:rPr>
          <w:sz w:val="30"/>
          <w:szCs w:val="30"/>
        </w:rPr>
        <w:t xml:space="preserve">        </w:t>
      </w:r>
    </w:p>
    <w:p w:rsidR="009A772E" w:rsidRPr="006C08F1" w:rsidRDefault="009A772E" w:rsidP="009A772E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30"/>
          <w:szCs w:val="30"/>
        </w:rPr>
      </w:pPr>
      <w:r w:rsidRPr="006C08F1">
        <w:rPr>
          <w:sz w:val="30"/>
          <w:szCs w:val="30"/>
        </w:rPr>
        <w:t xml:space="preserve">НАПОМИНАЕМ, ЧТО В ТЕКУЩЕМ ГОДУ: </w:t>
      </w:r>
    </w:p>
    <w:p w:rsidR="009A772E" w:rsidRDefault="009A772E" w:rsidP="009A772E">
      <w:pPr>
        <w:spacing w:line="340" w:lineRule="exact"/>
        <w:ind w:firstLine="708"/>
        <w:jc w:val="both"/>
        <w:rPr>
          <w:sz w:val="30"/>
          <w:szCs w:val="30"/>
        </w:rPr>
      </w:pPr>
      <w:r w:rsidRPr="006C08F1">
        <w:rPr>
          <w:b/>
          <w:bCs/>
          <w:sz w:val="30"/>
          <w:szCs w:val="30"/>
        </w:rPr>
        <w:t>- не позднее 15.11.2022</w:t>
      </w:r>
      <w:r w:rsidRPr="006C08F1">
        <w:rPr>
          <w:sz w:val="30"/>
          <w:szCs w:val="30"/>
        </w:rPr>
        <w:t xml:space="preserve"> производится уплата </w:t>
      </w:r>
      <w:r w:rsidRPr="006C08F1">
        <w:rPr>
          <w:b/>
          <w:bCs/>
          <w:sz w:val="30"/>
          <w:szCs w:val="30"/>
        </w:rPr>
        <w:t>авансового платежа</w:t>
      </w:r>
      <w:r w:rsidRPr="006C08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 w:rsidRPr="006C08F1">
        <w:rPr>
          <w:sz w:val="30"/>
          <w:szCs w:val="30"/>
        </w:rPr>
        <w:t>имущественны</w:t>
      </w:r>
      <w:r>
        <w:rPr>
          <w:sz w:val="30"/>
          <w:szCs w:val="30"/>
        </w:rPr>
        <w:t>м</w:t>
      </w:r>
      <w:r w:rsidRPr="006C08F1">
        <w:rPr>
          <w:sz w:val="30"/>
          <w:szCs w:val="30"/>
        </w:rPr>
        <w:t xml:space="preserve"> налог</w:t>
      </w:r>
      <w:r>
        <w:rPr>
          <w:sz w:val="30"/>
          <w:szCs w:val="30"/>
        </w:rPr>
        <w:t>ам за 2022 год;</w:t>
      </w:r>
    </w:p>
    <w:p w:rsidR="009A772E" w:rsidRPr="006C08F1" w:rsidRDefault="009A772E" w:rsidP="009A772E">
      <w:pPr>
        <w:spacing w:line="34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6C08F1">
        <w:rPr>
          <w:b/>
          <w:bCs/>
          <w:sz w:val="30"/>
          <w:szCs w:val="30"/>
        </w:rPr>
        <w:t>- не позднее 15.11.2022</w:t>
      </w:r>
      <w:r w:rsidRPr="003611C8">
        <w:rPr>
          <w:sz w:val="30"/>
          <w:szCs w:val="30"/>
        </w:rPr>
        <w:t xml:space="preserve"> </w:t>
      </w:r>
      <w:r w:rsidRPr="006C08F1">
        <w:rPr>
          <w:sz w:val="30"/>
          <w:szCs w:val="30"/>
        </w:rPr>
        <w:t>производится уплата</w:t>
      </w:r>
      <w:r>
        <w:rPr>
          <w:sz w:val="30"/>
          <w:szCs w:val="30"/>
        </w:rPr>
        <w:t xml:space="preserve"> транспортного налога за 2021 год</w:t>
      </w:r>
      <w:r w:rsidRPr="006C08F1">
        <w:rPr>
          <w:sz w:val="30"/>
          <w:szCs w:val="30"/>
        </w:rPr>
        <w:t>;</w:t>
      </w:r>
    </w:p>
    <w:p w:rsidR="009A772E" w:rsidRPr="006C08F1" w:rsidRDefault="009A772E" w:rsidP="009A772E">
      <w:pPr>
        <w:pStyle w:val="a4"/>
        <w:spacing w:after="0" w:line="340" w:lineRule="exact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6C08F1">
        <w:rPr>
          <w:rFonts w:ascii="Times New Roman" w:hAnsi="Times New Roman"/>
          <w:sz w:val="30"/>
          <w:szCs w:val="30"/>
        </w:rPr>
        <w:t xml:space="preserve">- </w:t>
      </w:r>
      <w:r w:rsidRPr="006C08F1">
        <w:rPr>
          <w:rFonts w:ascii="Times New Roman" w:hAnsi="Times New Roman"/>
          <w:b/>
          <w:bCs/>
          <w:sz w:val="30"/>
          <w:szCs w:val="30"/>
        </w:rPr>
        <w:t>отменена льгота</w:t>
      </w:r>
      <w:r w:rsidRPr="006C08F1">
        <w:rPr>
          <w:rFonts w:ascii="Times New Roman" w:hAnsi="Times New Roman"/>
          <w:sz w:val="30"/>
          <w:szCs w:val="30"/>
        </w:rPr>
        <w:t xml:space="preserve"> по налогу на недвижимость </w:t>
      </w:r>
      <w:r w:rsidRPr="006C08F1">
        <w:rPr>
          <w:rFonts w:ascii="Times New Roman" w:hAnsi="Times New Roman"/>
          <w:b/>
          <w:bCs/>
          <w:sz w:val="30"/>
          <w:szCs w:val="30"/>
        </w:rPr>
        <w:t>в отношении одной квартиры</w:t>
      </w:r>
      <w:r w:rsidRPr="006C08F1">
        <w:rPr>
          <w:rFonts w:ascii="Times New Roman" w:hAnsi="Times New Roman"/>
          <w:sz w:val="30"/>
          <w:szCs w:val="30"/>
        </w:rPr>
        <w:t>, находящейся в собственности физического лица;</w:t>
      </w:r>
    </w:p>
    <w:p w:rsidR="009A772E" w:rsidRPr="006C08F1" w:rsidRDefault="009A772E" w:rsidP="009A772E">
      <w:pPr>
        <w:pStyle w:val="a4"/>
        <w:spacing w:after="0" w:line="340" w:lineRule="exact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6C08F1">
        <w:rPr>
          <w:rFonts w:ascii="Times New Roman" w:hAnsi="Times New Roman"/>
          <w:sz w:val="30"/>
          <w:szCs w:val="30"/>
        </w:rPr>
        <w:t xml:space="preserve">-   введена </w:t>
      </w:r>
      <w:r w:rsidRPr="006C08F1">
        <w:rPr>
          <w:rFonts w:ascii="Times New Roman" w:hAnsi="Times New Roman"/>
          <w:b/>
          <w:bCs/>
          <w:sz w:val="30"/>
          <w:szCs w:val="30"/>
        </w:rPr>
        <w:t>новая форма извещения</w:t>
      </w:r>
      <w:r w:rsidRPr="006C08F1">
        <w:rPr>
          <w:rFonts w:ascii="Times New Roman" w:hAnsi="Times New Roman"/>
          <w:sz w:val="30"/>
          <w:szCs w:val="30"/>
        </w:rPr>
        <w:t xml:space="preserve"> на уплату физическими лицами налога на недвижимость и земельного налога, включающая и транспортный налог;</w:t>
      </w:r>
    </w:p>
    <w:p w:rsidR="009A772E" w:rsidRPr="006C08F1" w:rsidRDefault="009A772E" w:rsidP="009A772E">
      <w:pPr>
        <w:tabs>
          <w:tab w:val="left" w:pos="709"/>
        </w:tabs>
        <w:spacing w:line="340" w:lineRule="exact"/>
        <w:jc w:val="both"/>
        <w:rPr>
          <w:rFonts w:eastAsia="Calibri"/>
          <w:sz w:val="30"/>
          <w:szCs w:val="30"/>
          <w:lang w:eastAsia="en-US"/>
        </w:rPr>
      </w:pPr>
      <w:r w:rsidRPr="006C08F1">
        <w:rPr>
          <w:rFonts w:eastAsia="Calibri"/>
          <w:sz w:val="30"/>
          <w:szCs w:val="30"/>
          <w:lang w:eastAsia="en-US"/>
        </w:rPr>
        <w:tab/>
        <w:t xml:space="preserve">- </w:t>
      </w:r>
      <w:r w:rsidRPr="006C08F1">
        <w:rPr>
          <w:rFonts w:eastAsia="Calibri"/>
          <w:b/>
          <w:bCs/>
          <w:sz w:val="30"/>
          <w:szCs w:val="30"/>
          <w:lang w:eastAsia="en-US"/>
        </w:rPr>
        <w:t>извещение не содержит сведений о фамилии, имени, отчестве и контактном номере телефона</w:t>
      </w:r>
      <w:r w:rsidRPr="006C08F1">
        <w:rPr>
          <w:rFonts w:eastAsia="Calibri"/>
          <w:sz w:val="30"/>
          <w:szCs w:val="30"/>
          <w:lang w:eastAsia="en-US"/>
        </w:rPr>
        <w:t xml:space="preserve"> должностных лиц инспекций. </w:t>
      </w:r>
    </w:p>
    <w:p w:rsidR="009A772E" w:rsidRPr="006C08F1" w:rsidRDefault="009A772E" w:rsidP="009A772E">
      <w:pPr>
        <w:tabs>
          <w:tab w:val="left" w:pos="709"/>
        </w:tabs>
        <w:spacing w:line="340" w:lineRule="exact"/>
        <w:jc w:val="both"/>
        <w:rPr>
          <w:rFonts w:eastAsia="Calibri"/>
          <w:sz w:val="30"/>
          <w:szCs w:val="30"/>
          <w:lang w:eastAsia="en-US"/>
        </w:rPr>
      </w:pPr>
      <w:r w:rsidRPr="006C08F1">
        <w:rPr>
          <w:rFonts w:eastAsia="Calibri"/>
          <w:sz w:val="30"/>
          <w:szCs w:val="30"/>
          <w:lang w:eastAsia="en-US"/>
        </w:rPr>
        <w:tab/>
        <w:t>Для получения разъяснений граждане могут обратиться</w:t>
      </w:r>
      <w:r>
        <w:rPr>
          <w:rFonts w:eastAsia="Calibri"/>
          <w:sz w:val="30"/>
          <w:szCs w:val="30"/>
          <w:lang w:eastAsia="en-US"/>
        </w:rPr>
        <w:t xml:space="preserve"> в</w:t>
      </w:r>
      <w:r w:rsidRPr="003611C8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ИМНС по Поставскому району тел. </w:t>
      </w:r>
      <w:r w:rsidRPr="003611C8">
        <w:rPr>
          <w:rFonts w:eastAsia="Calibri"/>
          <w:b/>
          <w:sz w:val="30"/>
          <w:szCs w:val="30"/>
          <w:lang w:eastAsia="en-US"/>
        </w:rPr>
        <w:t>4-09-25, 4-09-16</w:t>
      </w:r>
      <w:r>
        <w:rPr>
          <w:rFonts w:eastAsia="Calibri"/>
          <w:sz w:val="30"/>
          <w:szCs w:val="30"/>
          <w:lang w:eastAsia="en-US"/>
        </w:rPr>
        <w:t xml:space="preserve"> или</w:t>
      </w:r>
      <w:r w:rsidRPr="006C08F1">
        <w:rPr>
          <w:rFonts w:eastAsia="Calibri"/>
          <w:sz w:val="30"/>
          <w:szCs w:val="30"/>
          <w:lang w:eastAsia="en-US"/>
        </w:rPr>
        <w:t xml:space="preserve"> в любую инспекцию лично или по телефонным номерам инспекций по месту расположения имущества, указанным на сайте Министерства по налогам и сборам Республики Беларусь в разделах: </w:t>
      </w:r>
    </w:p>
    <w:p w:rsidR="009A772E" w:rsidRDefault="009A772E" w:rsidP="009A772E">
      <w:pPr>
        <w:tabs>
          <w:tab w:val="left" w:pos="709"/>
        </w:tabs>
        <w:spacing w:line="30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  <w:r w:rsidRPr="006C08F1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26670</wp:posOffset>
            </wp:positionV>
            <wp:extent cx="6060440" cy="19850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1" t="26422" r="13918" b="2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8F1">
        <w:rPr>
          <w:rFonts w:eastAsia="Calibri"/>
          <w:sz w:val="30"/>
          <w:szCs w:val="30"/>
          <w:lang w:eastAsia="en-US"/>
        </w:rPr>
        <w:t xml:space="preserve">       </w:t>
      </w:r>
      <w:r w:rsidRPr="009150F7">
        <w:rPr>
          <w:rFonts w:eastAsia="Calibri"/>
          <w:b/>
          <w:bCs/>
          <w:i/>
          <w:iCs/>
          <w:sz w:val="30"/>
          <w:szCs w:val="30"/>
          <w:lang w:eastAsia="en-US"/>
        </w:rPr>
        <w:t>«Актуальное»:</w:t>
      </w:r>
    </w:p>
    <w:p w:rsidR="009A772E" w:rsidRDefault="009A772E" w:rsidP="009A772E">
      <w:pPr>
        <w:tabs>
          <w:tab w:val="left" w:pos="709"/>
        </w:tabs>
        <w:spacing w:line="28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</w:p>
    <w:p w:rsidR="009A772E" w:rsidRDefault="009A772E" w:rsidP="009A772E">
      <w:pPr>
        <w:tabs>
          <w:tab w:val="left" w:pos="709"/>
        </w:tabs>
        <w:spacing w:line="28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</w:p>
    <w:p w:rsidR="009A772E" w:rsidRDefault="009A772E" w:rsidP="009A772E">
      <w:pPr>
        <w:tabs>
          <w:tab w:val="left" w:pos="709"/>
        </w:tabs>
        <w:spacing w:line="28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</w:p>
    <w:p w:rsidR="009A772E" w:rsidRPr="009150F7" w:rsidRDefault="009A772E" w:rsidP="009A772E">
      <w:pPr>
        <w:tabs>
          <w:tab w:val="left" w:pos="709"/>
        </w:tabs>
        <w:spacing w:line="28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</w:p>
    <w:p w:rsidR="009A772E" w:rsidRPr="006C08F1" w:rsidRDefault="009A772E" w:rsidP="009A772E">
      <w:pPr>
        <w:spacing w:line="280" w:lineRule="exact"/>
        <w:jc w:val="both"/>
        <w:rPr>
          <w:rFonts w:eastAsia="Calibri"/>
          <w:sz w:val="30"/>
          <w:szCs w:val="30"/>
          <w:lang w:eastAsia="en-US"/>
        </w:rPr>
      </w:pPr>
    </w:p>
    <w:p w:rsidR="009A772E" w:rsidRPr="006C08F1" w:rsidRDefault="009A772E" w:rsidP="009A772E">
      <w:pPr>
        <w:spacing w:line="280" w:lineRule="exact"/>
        <w:jc w:val="both"/>
        <w:rPr>
          <w:rFonts w:eastAsia="Calibri"/>
          <w:sz w:val="30"/>
          <w:szCs w:val="30"/>
          <w:lang w:eastAsia="en-US"/>
        </w:rPr>
      </w:pPr>
    </w:p>
    <w:p w:rsidR="009A772E" w:rsidRPr="006C08F1" w:rsidRDefault="009A772E" w:rsidP="009A772E">
      <w:pPr>
        <w:spacing w:line="280" w:lineRule="exact"/>
        <w:jc w:val="both"/>
        <w:rPr>
          <w:rFonts w:eastAsia="Calibri"/>
          <w:sz w:val="30"/>
          <w:szCs w:val="30"/>
          <w:lang w:eastAsia="en-US"/>
        </w:rPr>
      </w:pPr>
    </w:p>
    <w:p w:rsidR="009A772E" w:rsidRPr="006C08F1" w:rsidRDefault="009A772E" w:rsidP="009A772E">
      <w:pPr>
        <w:spacing w:line="280" w:lineRule="exact"/>
        <w:jc w:val="both"/>
        <w:rPr>
          <w:rFonts w:eastAsia="Calibri"/>
          <w:sz w:val="30"/>
          <w:szCs w:val="30"/>
          <w:highlight w:val="yellow"/>
          <w:lang w:eastAsia="en-US"/>
        </w:rPr>
      </w:pPr>
    </w:p>
    <w:p w:rsidR="009A772E" w:rsidRPr="006C08F1" w:rsidRDefault="009A772E" w:rsidP="009A772E">
      <w:pPr>
        <w:spacing w:line="280" w:lineRule="exact"/>
        <w:jc w:val="both"/>
        <w:rPr>
          <w:rFonts w:eastAsia="Calibri"/>
          <w:sz w:val="30"/>
          <w:szCs w:val="30"/>
          <w:highlight w:val="yellow"/>
          <w:lang w:eastAsia="en-US"/>
        </w:rPr>
      </w:pPr>
    </w:p>
    <w:p w:rsidR="009A772E" w:rsidRDefault="009A772E" w:rsidP="009A772E">
      <w:pPr>
        <w:spacing w:line="280" w:lineRule="exact"/>
        <w:rPr>
          <w:rFonts w:eastAsia="Calibri"/>
          <w:i/>
          <w:iCs/>
          <w:sz w:val="30"/>
          <w:szCs w:val="30"/>
          <w:lang w:eastAsia="en-US"/>
        </w:rPr>
      </w:pPr>
      <w:bookmarkStart w:id="0" w:name="bookmark2"/>
      <w:r w:rsidRPr="009150F7">
        <w:rPr>
          <w:rFonts w:eastAsia="Calibri"/>
          <w:i/>
          <w:iCs/>
          <w:sz w:val="30"/>
          <w:szCs w:val="30"/>
          <w:lang w:eastAsia="en-US"/>
        </w:rPr>
        <w:t xml:space="preserve">      </w:t>
      </w:r>
    </w:p>
    <w:p w:rsidR="009A772E" w:rsidRPr="009150F7" w:rsidRDefault="009A772E" w:rsidP="009A772E">
      <w:pPr>
        <w:spacing w:line="28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  <w:r>
        <w:rPr>
          <w:rFonts w:eastAsia="Calibri"/>
          <w:i/>
          <w:iCs/>
          <w:sz w:val="30"/>
          <w:szCs w:val="30"/>
          <w:lang w:val="en-US" w:eastAsia="en-US"/>
        </w:rPr>
        <w:t xml:space="preserve">    </w:t>
      </w:r>
      <w:r w:rsidRPr="009150F7">
        <w:rPr>
          <w:rFonts w:eastAsia="Calibri"/>
          <w:i/>
          <w:iCs/>
          <w:sz w:val="30"/>
          <w:szCs w:val="30"/>
          <w:lang w:eastAsia="en-US"/>
        </w:rPr>
        <w:t xml:space="preserve"> </w:t>
      </w:r>
      <w:r w:rsidRPr="009150F7">
        <w:rPr>
          <w:rFonts w:eastAsia="Calibri"/>
          <w:b/>
          <w:bCs/>
          <w:i/>
          <w:iCs/>
          <w:sz w:val="30"/>
          <w:szCs w:val="30"/>
          <w:lang w:eastAsia="en-US"/>
        </w:rPr>
        <w:t>«Полезные ссылки»:</w:t>
      </w:r>
    </w:p>
    <w:p w:rsidR="009A772E" w:rsidRPr="006C08F1" w:rsidRDefault="009A772E" w:rsidP="009A772E">
      <w:pPr>
        <w:spacing w:line="280" w:lineRule="exact"/>
        <w:rPr>
          <w:rFonts w:eastAsia="Calibri"/>
          <w:sz w:val="30"/>
          <w:szCs w:val="30"/>
          <w:lang w:eastAsia="en-US"/>
        </w:rPr>
      </w:pPr>
      <w:r w:rsidRPr="006C08F1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42545</wp:posOffset>
            </wp:positionV>
            <wp:extent cx="5958840" cy="169672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10" b="1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E" w:rsidRDefault="009A772E" w:rsidP="009A772E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9A772E" w:rsidRDefault="009A772E" w:rsidP="009A772E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9A772E" w:rsidRDefault="009A772E" w:rsidP="009A772E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9A772E" w:rsidRDefault="009A772E" w:rsidP="009A772E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9A772E" w:rsidRDefault="009A772E" w:rsidP="009A772E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9A772E" w:rsidRDefault="009A772E" w:rsidP="009A772E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9A772E" w:rsidRDefault="009A772E" w:rsidP="009A772E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9A772E" w:rsidRDefault="009A772E" w:rsidP="009A772E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9A772E" w:rsidRDefault="009A772E" w:rsidP="009A772E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9A772E" w:rsidRPr="004154C3" w:rsidRDefault="009A772E" w:rsidP="009A772E">
      <w:pPr>
        <w:spacing w:line="28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  <w:r w:rsidRPr="006C08F1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245745</wp:posOffset>
            </wp:positionV>
            <wp:extent cx="6059170" cy="13163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6" b="48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4C3">
        <w:rPr>
          <w:rFonts w:eastAsia="Calibri"/>
          <w:b/>
          <w:bCs/>
          <w:i/>
          <w:iCs/>
          <w:sz w:val="30"/>
          <w:szCs w:val="30"/>
          <w:lang w:eastAsia="en-US"/>
        </w:rPr>
        <w:t xml:space="preserve">   </w:t>
      </w:r>
      <w:r w:rsidRPr="009150F7">
        <w:rPr>
          <w:rFonts w:eastAsia="Calibri"/>
          <w:b/>
          <w:bCs/>
          <w:i/>
          <w:iCs/>
          <w:sz w:val="30"/>
          <w:szCs w:val="30"/>
          <w:lang w:eastAsia="en-US"/>
        </w:rPr>
        <w:t>«Налогообложение имущества»:</w:t>
      </w:r>
      <w:bookmarkEnd w:id="0"/>
    </w:p>
    <w:p w:rsidR="009A772E" w:rsidRPr="004154C3" w:rsidRDefault="009A772E" w:rsidP="009A772E">
      <w:pPr>
        <w:spacing w:line="28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</w:p>
    <w:p w:rsidR="009A772E" w:rsidRPr="004154C3" w:rsidRDefault="009A772E" w:rsidP="009A772E">
      <w:pPr>
        <w:spacing w:line="28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</w:p>
    <w:p w:rsidR="009A772E" w:rsidRPr="004154C3" w:rsidRDefault="009A772E" w:rsidP="009A772E">
      <w:pPr>
        <w:spacing w:line="28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</w:p>
    <w:p w:rsidR="009A772E" w:rsidRPr="004154C3" w:rsidRDefault="009A772E" w:rsidP="009A772E">
      <w:pPr>
        <w:spacing w:line="28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</w:p>
    <w:p w:rsidR="009A772E" w:rsidRPr="004154C3" w:rsidRDefault="009A772E" w:rsidP="009A772E">
      <w:pPr>
        <w:spacing w:line="280" w:lineRule="exact"/>
        <w:rPr>
          <w:rFonts w:eastAsia="Calibri"/>
          <w:b/>
          <w:bCs/>
          <w:i/>
          <w:iCs/>
          <w:sz w:val="30"/>
          <w:szCs w:val="30"/>
          <w:lang w:eastAsia="en-US"/>
        </w:rPr>
      </w:pPr>
    </w:p>
    <w:p w:rsidR="004154C3" w:rsidRDefault="009A772E" w:rsidP="009A772E">
      <w:pPr>
        <w:ind w:firstLine="567"/>
        <w:jc w:val="both"/>
        <w:rPr>
          <w:color w:val="000000"/>
          <w:sz w:val="30"/>
          <w:szCs w:val="30"/>
        </w:rPr>
      </w:pPr>
      <w:r w:rsidRPr="00CC08EF">
        <w:rPr>
          <w:sz w:val="30"/>
          <w:szCs w:val="30"/>
        </w:rPr>
        <w:t xml:space="preserve">В связи с изложенным, налоговые органы области </w:t>
      </w:r>
      <w:r w:rsidRPr="00CC08EF">
        <w:rPr>
          <w:color w:val="000000"/>
          <w:sz w:val="30"/>
          <w:szCs w:val="30"/>
        </w:rPr>
        <w:t xml:space="preserve">рекомендуют уже </w:t>
      </w:r>
    </w:p>
    <w:p w:rsidR="004154C3" w:rsidRDefault="004154C3" w:rsidP="009A772E">
      <w:pPr>
        <w:ind w:firstLine="567"/>
        <w:jc w:val="both"/>
        <w:rPr>
          <w:color w:val="000000"/>
          <w:sz w:val="30"/>
          <w:szCs w:val="30"/>
        </w:rPr>
      </w:pPr>
    </w:p>
    <w:p w:rsidR="004154C3" w:rsidRDefault="004154C3" w:rsidP="009A772E">
      <w:pPr>
        <w:ind w:firstLine="567"/>
        <w:jc w:val="both"/>
        <w:rPr>
          <w:color w:val="000000"/>
          <w:sz w:val="30"/>
          <w:szCs w:val="30"/>
        </w:rPr>
      </w:pPr>
    </w:p>
    <w:p w:rsidR="004154C3" w:rsidRDefault="004154C3" w:rsidP="009A772E">
      <w:pPr>
        <w:ind w:firstLine="567"/>
        <w:jc w:val="both"/>
        <w:rPr>
          <w:color w:val="000000"/>
          <w:sz w:val="30"/>
          <w:szCs w:val="30"/>
        </w:rPr>
      </w:pPr>
    </w:p>
    <w:p w:rsidR="004154C3" w:rsidRPr="00CC08EF" w:rsidRDefault="004154C3" w:rsidP="004154C3">
      <w:pPr>
        <w:autoSpaceDE w:val="0"/>
        <w:autoSpaceDN w:val="0"/>
        <w:adjustRightInd w:val="0"/>
        <w:ind w:firstLine="567"/>
        <w:jc w:val="both"/>
        <w:outlineLvl w:val="4"/>
        <w:rPr>
          <w:sz w:val="30"/>
          <w:szCs w:val="30"/>
        </w:rPr>
      </w:pPr>
      <w:r w:rsidRPr="004154C3">
        <w:rPr>
          <w:color w:val="000000"/>
          <w:sz w:val="30"/>
          <w:szCs w:val="30"/>
        </w:rPr>
        <w:t xml:space="preserve">В связи с изложенным, налоговые органы рекомендуют уже сейчас подумать о своевременной уплате вышеуказанных налогов и произвести ее в самое ближайшее время после получения извещения. </w:t>
      </w:r>
      <w:r w:rsidR="009A772E" w:rsidRPr="00CC08EF">
        <w:rPr>
          <w:sz w:val="30"/>
          <w:szCs w:val="30"/>
        </w:rPr>
        <w:t xml:space="preserve">Уплатить налоги можно любым удобным для плательщиков способом: в учреждении банка либо почтовом отделении связи, а также через Инфо-киоски и Интернет-банкинг. </w:t>
      </w:r>
      <w:bookmarkStart w:id="1" w:name="_GoBack"/>
      <w:bookmarkEnd w:id="1"/>
    </w:p>
    <w:p w:rsidR="009A772E" w:rsidRPr="00CC08EF" w:rsidRDefault="009A772E" w:rsidP="009A772E">
      <w:pPr>
        <w:ind w:firstLine="567"/>
        <w:jc w:val="both"/>
        <w:rPr>
          <w:color w:val="000000"/>
          <w:sz w:val="30"/>
          <w:szCs w:val="30"/>
        </w:rPr>
      </w:pPr>
      <w:r w:rsidRPr="00CC08EF">
        <w:rPr>
          <w:color w:val="000000"/>
          <w:sz w:val="30"/>
          <w:szCs w:val="30"/>
        </w:rPr>
        <w:t>Физические лица, имеющие доступ к «Личному кабинету плательщика» могут произвести уплату платежей посредством данного электронном сервиса.</w:t>
      </w:r>
    </w:p>
    <w:p w:rsidR="009A772E" w:rsidRPr="009A772E" w:rsidRDefault="009A772E" w:rsidP="009A772E">
      <w:pPr>
        <w:pStyle w:val="20"/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9A772E">
        <w:rPr>
          <w:rFonts w:ascii="Times New Roman" w:hAnsi="Times New Roman" w:cs="Times New Roman"/>
        </w:rPr>
        <w:t xml:space="preserve">Налоговые органы Республики Беларусь предлагают плательщикам воспользоваться интернет-сервисом "Личный кабинет плательщика", перечень возможностей которого </w:t>
      </w:r>
      <w:bookmarkStart w:id="2" w:name="bookmark4"/>
      <w:r w:rsidRPr="009A772E">
        <w:rPr>
          <w:rFonts w:ascii="Times New Roman" w:hAnsi="Times New Roman" w:cs="Times New Roman"/>
        </w:rPr>
        <w:t>постоянно расширяется. С помощью интернет-сервиса возможно:</w:t>
      </w:r>
    </w:p>
    <w:p w:rsidR="009A772E" w:rsidRPr="009A772E" w:rsidRDefault="009A772E" w:rsidP="009A772E">
      <w:pPr>
        <w:pStyle w:val="20"/>
        <w:keepNext/>
        <w:keepLines/>
        <w:numPr>
          <w:ilvl w:val="0"/>
          <w:numId w:val="2"/>
        </w:numPr>
        <w:tabs>
          <w:tab w:val="left" w:pos="1112"/>
        </w:tabs>
        <w:ind w:firstLine="709"/>
        <w:jc w:val="both"/>
        <w:rPr>
          <w:rFonts w:ascii="Times New Roman" w:hAnsi="Times New Roman" w:cs="Times New Roman"/>
        </w:rPr>
      </w:pPr>
      <w:bookmarkStart w:id="3" w:name="bookmark6"/>
      <w:r w:rsidRPr="009A772E">
        <w:rPr>
          <w:rFonts w:ascii="Times New Roman" w:hAnsi="Times New Roman" w:cs="Times New Roman"/>
        </w:rPr>
        <w:t>получение документов (например, сведения о задолженности и переплатах, извещения на уплату земельного налога и налога на недвижимость, транспортного налога, подоходного налога с физических лиц и др.)</w:t>
      </w:r>
      <w:bookmarkEnd w:id="3"/>
      <w:r w:rsidRPr="009A772E">
        <w:rPr>
          <w:rFonts w:ascii="Times New Roman" w:hAnsi="Times New Roman" w:cs="Times New Roman"/>
        </w:rPr>
        <w:t>;</w:t>
      </w:r>
    </w:p>
    <w:p w:rsidR="009A772E" w:rsidRPr="009A772E" w:rsidRDefault="009A772E" w:rsidP="009A772E">
      <w:pPr>
        <w:pStyle w:val="20"/>
        <w:keepNext/>
        <w:keepLines/>
        <w:numPr>
          <w:ilvl w:val="0"/>
          <w:numId w:val="2"/>
        </w:numPr>
        <w:tabs>
          <w:tab w:val="left" w:pos="1112"/>
        </w:tabs>
        <w:ind w:firstLine="709"/>
        <w:jc w:val="both"/>
        <w:rPr>
          <w:rFonts w:ascii="Times New Roman" w:hAnsi="Times New Roman" w:cs="Times New Roman"/>
        </w:rPr>
      </w:pPr>
      <w:bookmarkStart w:id="4" w:name="bookmark8"/>
      <w:r w:rsidRPr="009A772E">
        <w:rPr>
          <w:rFonts w:ascii="Times New Roman" w:hAnsi="Times New Roman" w:cs="Times New Roman"/>
        </w:rPr>
        <w:t>непосредственная уплата налогов посредством использования интернет-банкинга</w:t>
      </w:r>
      <w:bookmarkEnd w:id="4"/>
      <w:r w:rsidRPr="009A772E">
        <w:rPr>
          <w:rFonts w:ascii="Times New Roman" w:hAnsi="Times New Roman" w:cs="Times New Roman"/>
        </w:rPr>
        <w:t>;</w:t>
      </w:r>
    </w:p>
    <w:p w:rsidR="009A772E" w:rsidRPr="009A772E" w:rsidRDefault="009A772E" w:rsidP="009A772E">
      <w:pPr>
        <w:pStyle w:val="20"/>
        <w:keepNext/>
        <w:keepLines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bookmarkStart w:id="5" w:name="bookmark10"/>
      <w:r w:rsidRPr="009A772E">
        <w:rPr>
          <w:rFonts w:ascii="Times New Roman" w:hAnsi="Times New Roman" w:cs="Times New Roman"/>
        </w:rPr>
        <w:t>подача заявлений и уведомлений</w:t>
      </w:r>
      <w:bookmarkEnd w:id="5"/>
      <w:r w:rsidRPr="009A772E">
        <w:rPr>
          <w:rFonts w:ascii="Times New Roman" w:hAnsi="Times New Roman" w:cs="Times New Roman"/>
        </w:rPr>
        <w:t>;</w:t>
      </w:r>
    </w:p>
    <w:p w:rsidR="009A772E" w:rsidRPr="009A772E" w:rsidRDefault="009A772E" w:rsidP="009A772E">
      <w:pPr>
        <w:pStyle w:val="1"/>
        <w:numPr>
          <w:ilvl w:val="0"/>
          <w:numId w:val="2"/>
        </w:numPr>
        <w:tabs>
          <w:tab w:val="left" w:pos="1112"/>
        </w:tabs>
        <w:ind w:firstLine="709"/>
        <w:jc w:val="both"/>
        <w:rPr>
          <w:rFonts w:ascii="Times New Roman" w:hAnsi="Times New Roman" w:cs="Times New Roman"/>
        </w:rPr>
      </w:pPr>
      <w:r w:rsidRPr="009A772E">
        <w:rPr>
          <w:rFonts w:ascii="Times New Roman" w:hAnsi="Times New Roman" w:cs="Times New Roman"/>
        </w:rPr>
        <w:t>получение сведений об имуществе гражданина (транспортные средства и объекты недвижимости) и многое другое.</w:t>
      </w:r>
    </w:p>
    <w:bookmarkEnd w:id="2"/>
    <w:p w:rsidR="009A772E" w:rsidRPr="009A772E" w:rsidRDefault="009A772E" w:rsidP="009A772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A772E">
        <w:rPr>
          <w:rFonts w:ascii="Times New Roman" w:hAnsi="Times New Roman" w:cs="Times New Roman"/>
        </w:rPr>
        <w:t>В случае, если физические лица не зарегистрированы в качестве пользователей сервиса "Личный кабинет плательщика" они могут получить доступ к нему в виде логина и пароля двумя способами:</w:t>
      </w:r>
    </w:p>
    <w:p w:rsidR="009A772E" w:rsidRPr="009A772E" w:rsidRDefault="009A772E" w:rsidP="009A772E">
      <w:pPr>
        <w:pStyle w:val="1"/>
        <w:numPr>
          <w:ilvl w:val="0"/>
          <w:numId w:val="1"/>
        </w:numPr>
        <w:tabs>
          <w:tab w:val="left" w:pos="1035"/>
        </w:tabs>
        <w:ind w:firstLine="709"/>
        <w:jc w:val="both"/>
        <w:rPr>
          <w:rFonts w:ascii="Times New Roman" w:hAnsi="Times New Roman" w:cs="Times New Roman"/>
        </w:rPr>
      </w:pPr>
      <w:r w:rsidRPr="009A772E">
        <w:rPr>
          <w:rFonts w:ascii="Times New Roman" w:hAnsi="Times New Roman" w:cs="Times New Roman"/>
        </w:rPr>
        <w:t>в любом налоговом органе лично (при себе необходимо иметь паспорт или вид на жительство в Республике Беларусь);</w:t>
      </w:r>
    </w:p>
    <w:p w:rsidR="009A772E" w:rsidRPr="009A772E" w:rsidRDefault="009A772E" w:rsidP="009A772E">
      <w:pPr>
        <w:pStyle w:val="1"/>
        <w:numPr>
          <w:ilvl w:val="0"/>
          <w:numId w:val="1"/>
        </w:numPr>
        <w:tabs>
          <w:tab w:val="left" w:pos="1035"/>
        </w:tabs>
        <w:ind w:firstLine="709"/>
        <w:jc w:val="both"/>
        <w:rPr>
          <w:rFonts w:ascii="Times New Roman" w:hAnsi="Times New Roman" w:cs="Times New Roman"/>
        </w:rPr>
      </w:pPr>
      <w:r w:rsidRPr="009A772E">
        <w:rPr>
          <w:rFonts w:ascii="Times New Roman" w:hAnsi="Times New Roman" w:cs="Times New Roman"/>
        </w:rPr>
        <w:t>через портал Министерства по налогам и сборам Республики Беларусь (</w:t>
      </w:r>
      <w:hyperlink r:id="rId8" w:history="1">
        <w:r w:rsidRPr="009A772E">
          <w:rPr>
            <w:rFonts w:ascii="Times New Roman" w:hAnsi="Times New Roman" w:cs="Times New Roman"/>
          </w:rPr>
          <w:t>www.nalog.gov.by</w:t>
        </w:r>
      </w:hyperlink>
      <w:r w:rsidRPr="009A772E">
        <w:rPr>
          <w:rFonts w:ascii="Times New Roman" w:hAnsi="Times New Roman" w:cs="Times New Roman"/>
        </w:rPr>
        <w:t>)</w:t>
      </w:r>
      <w:r w:rsidRPr="009A772E">
        <w:rPr>
          <w:rFonts w:ascii="Times New Roman" w:hAnsi="Times New Roman" w:cs="Times New Roman"/>
          <w:lang w:bidi="en-US"/>
        </w:rPr>
        <w:t xml:space="preserve"> </w:t>
      </w:r>
      <w:r w:rsidRPr="009A772E">
        <w:rPr>
          <w:rFonts w:ascii="Times New Roman" w:hAnsi="Times New Roman" w:cs="Times New Roman"/>
        </w:rPr>
        <w:t>посредством идентификации с использованием межбанковской системы идентификации (МСИ).</w:t>
      </w:r>
    </w:p>
    <w:p w:rsidR="009A772E" w:rsidRPr="00CC08EF" w:rsidRDefault="009A772E" w:rsidP="009A772E">
      <w:pPr>
        <w:spacing w:line="280" w:lineRule="exact"/>
        <w:jc w:val="both"/>
        <w:rPr>
          <w:i/>
          <w:sz w:val="30"/>
          <w:szCs w:val="30"/>
        </w:rPr>
      </w:pPr>
      <w:r w:rsidRPr="00CC08EF"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106045</wp:posOffset>
            </wp:positionV>
            <wp:extent cx="3742690" cy="352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E" w:rsidRDefault="009A772E" w:rsidP="009A772E">
      <w:pPr>
        <w:spacing w:line="280" w:lineRule="exact"/>
        <w:jc w:val="both"/>
        <w:rPr>
          <w:i/>
          <w:sz w:val="30"/>
        </w:rPr>
      </w:pPr>
    </w:p>
    <w:p w:rsidR="009A772E" w:rsidRPr="003611C8" w:rsidRDefault="009A772E" w:rsidP="009A772E">
      <w:pPr>
        <w:spacing w:line="280" w:lineRule="exact"/>
        <w:rPr>
          <w:b/>
          <w:sz w:val="52"/>
          <w:szCs w:val="52"/>
        </w:rPr>
      </w:pPr>
    </w:p>
    <w:p w:rsidR="00485A32" w:rsidRDefault="00485A32"/>
    <w:sectPr w:rsidR="00485A32" w:rsidSect="009150F7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474"/>
    <w:multiLevelType w:val="multilevel"/>
    <w:tmpl w:val="3D124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250205"/>
    <w:multiLevelType w:val="multilevel"/>
    <w:tmpl w:val="285A4F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F"/>
    <w:rsid w:val="004154C3"/>
    <w:rsid w:val="00485A32"/>
    <w:rsid w:val="009A772E"/>
    <w:rsid w:val="00C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C209"/>
  <w15:chartTrackingRefBased/>
  <w15:docId w15:val="{4B1B4BB9-B081-4F65-BD49-2316EB8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A772E"/>
    <w:rPr>
      <w:sz w:val="30"/>
      <w:szCs w:val="30"/>
    </w:rPr>
  </w:style>
  <w:style w:type="character" w:customStyle="1" w:styleId="2">
    <w:name w:val="Заголовок №2_"/>
    <w:link w:val="20"/>
    <w:rsid w:val="009A772E"/>
    <w:rPr>
      <w:sz w:val="30"/>
      <w:szCs w:val="30"/>
    </w:rPr>
  </w:style>
  <w:style w:type="paragraph" w:customStyle="1" w:styleId="1">
    <w:name w:val="Основной текст1"/>
    <w:basedOn w:val="a"/>
    <w:link w:val="a3"/>
    <w:rsid w:val="009A772E"/>
    <w:pPr>
      <w:widowControl w:val="0"/>
      <w:ind w:firstLine="40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20">
    <w:name w:val="Заголовок №2"/>
    <w:basedOn w:val="a"/>
    <w:link w:val="2"/>
    <w:rsid w:val="009A772E"/>
    <w:pPr>
      <w:widowControl w:val="0"/>
      <w:ind w:firstLine="740"/>
      <w:outlineLvl w:val="1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9A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Татьяна Францевна</dc:creator>
  <cp:keywords/>
  <dc:description/>
  <cp:lastModifiedBy>Патрушева Татьяна Францевна</cp:lastModifiedBy>
  <cp:revision>3</cp:revision>
  <dcterms:created xsi:type="dcterms:W3CDTF">2022-09-30T13:02:00Z</dcterms:created>
  <dcterms:modified xsi:type="dcterms:W3CDTF">2022-09-30T13:08:00Z</dcterms:modified>
</cp:coreProperties>
</file>